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9EAF" w14:textId="0265A268" w:rsidR="00B962A3" w:rsidRPr="00973663" w:rsidRDefault="00B27BA6" w:rsidP="00BC4406">
      <w:pPr>
        <w:spacing w:before="120" w:after="120"/>
        <w:ind w:right="84"/>
        <w:jc w:val="center"/>
        <w:rPr>
          <w:rFonts w:ascii="Garamond" w:hAnsi="Garamond" w:cs="Calibri"/>
          <w:b/>
          <w:bCs/>
          <w:color w:val="002060"/>
          <w:sz w:val="28"/>
          <w:szCs w:val="28"/>
        </w:rPr>
      </w:pPr>
      <w:r w:rsidRPr="00973663">
        <w:rPr>
          <w:rFonts w:ascii="Garamond" w:hAnsi="Garamond" w:cs="Calibri"/>
          <w:b/>
          <w:bCs/>
          <w:color w:val="002060"/>
          <w:sz w:val="28"/>
          <w:szCs w:val="28"/>
        </w:rPr>
        <w:t xml:space="preserve">Adéquation des eaux souterraines de la région </w:t>
      </w:r>
      <w:proofErr w:type="spellStart"/>
      <w:r w:rsidRPr="00973663">
        <w:rPr>
          <w:rFonts w:ascii="Garamond" w:hAnsi="Garamond" w:cs="Calibri"/>
          <w:b/>
          <w:bCs/>
          <w:color w:val="002060"/>
          <w:sz w:val="28"/>
          <w:szCs w:val="28"/>
        </w:rPr>
        <w:t>d'Ouled</w:t>
      </w:r>
      <w:proofErr w:type="spellEnd"/>
      <w:r w:rsidRPr="00973663">
        <w:rPr>
          <w:rFonts w:ascii="Garamond" w:hAnsi="Garamond" w:cs="Calibri"/>
          <w:b/>
          <w:bCs/>
          <w:color w:val="002060"/>
          <w:sz w:val="28"/>
          <w:szCs w:val="28"/>
        </w:rPr>
        <w:t xml:space="preserve"> </w:t>
      </w:r>
      <w:proofErr w:type="spellStart"/>
      <w:r w:rsidRPr="00973663">
        <w:rPr>
          <w:rFonts w:ascii="Garamond" w:hAnsi="Garamond" w:cs="Calibri"/>
          <w:b/>
          <w:bCs/>
          <w:color w:val="002060"/>
          <w:sz w:val="28"/>
          <w:szCs w:val="28"/>
        </w:rPr>
        <w:t>Djellal</w:t>
      </w:r>
      <w:proofErr w:type="spellEnd"/>
      <w:r w:rsidRPr="00973663">
        <w:rPr>
          <w:rFonts w:ascii="Garamond" w:hAnsi="Garamond" w:cs="Calibri"/>
          <w:b/>
          <w:bCs/>
          <w:color w:val="002060"/>
          <w:sz w:val="28"/>
          <w:szCs w:val="28"/>
        </w:rPr>
        <w:t xml:space="preserve"> (Algérie) à l'irrigation : étude de cas. </w:t>
      </w:r>
    </w:p>
    <w:p w14:paraId="41E6303E" w14:textId="22851A3A" w:rsidR="00B27BA6" w:rsidRPr="00B27BA6" w:rsidRDefault="00B27BA6" w:rsidP="00B27BA6">
      <w:pPr>
        <w:spacing w:before="240" w:after="240"/>
        <w:ind w:right="84"/>
        <w:jc w:val="center"/>
        <w:rPr>
          <w:rFonts w:ascii="Garamond" w:hAnsi="Garamond"/>
          <w:color w:val="002060"/>
          <w:sz w:val="22"/>
          <w:szCs w:val="22"/>
          <w:lang w:val="tr-TR"/>
        </w:rPr>
      </w:pPr>
      <w:r w:rsidRPr="00B27BA6">
        <w:rPr>
          <w:rFonts w:ascii="Garamond" w:hAnsi="Garamond"/>
          <w:color w:val="002060"/>
          <w:sz w:val="22"/>
          <w:szCs w:val="22"/>
          <w:lang w:val="tr-TR"/>
        </w:rPr>
        <w:t>Hakim Djafer Khodja</w:t>
      </w:r>
      <w:r w:rsidRPr="00B27BA6">
        <w:rPr>
          <w:rFonts w:ascii="Garamond" w:hAnsi="Garamond"/>
          <w:color w:val="002060"/>
          <w:sz w:val="22"/>
          <w:szCs w:val="22"/>
          <w:vertAlign w:val="superscript"/>
          <w:lang w:val="tr-TR"/>
        </w:rPr>
        <w:t>1*</w:t>
      </w:r>
      <w:r w:rsidRPr="00B27BA6">
        <w:rPr>
          <w:rFonts w:ascii="Garamond" w:hAnsi="Garamond"/>
          <w:color w:val="002060"/>
          <w:sz w:val="22"/>
          <w:szCs w:val="22"/>
          <w:lang w:val="tr-TR"/>
        </w:rPr>
        <w:t>, Mehdi Métaiche</w:t>
      </w:r>
      <w:r w:rsidRPr="00B27BA6">
        <w:rPr>
          <w:rFonts w:ascii="Garamond" w:hAnsi="Garamond"/>
          <w:color w:val="002060"/>
          <w:sz w:val="22"/>
          <w:szCs w:val="22"/>
          <w:vertAlign w:val="superscript"/>
          <w:lang w:val="tr-TR"/>
        </w:rPr>
        <w:t>2</w:t>
      </w:r>
      <w:r w:rsidRPr="00B27BA6">
        <w:rPr>
          <w:rFonts w:ascii="Garamond" w:hAnsi="Garamond"/>
          <w:color w:val="002060"/>
          <w:sz w:val="22"/>
          <w:szCs w:val="22"/>
          <w:lang w:val="tr-TR"/>
        </w:rPr>
        <w:t>, Ahmed Ferhati</w:t>
      </w:r>
      <w:r w:rsidRPr="00B27BA6">
        <w:rPr>
          <w:rFonts w:ascii="Garamond" w:hAnsi="Garamond"/>
          <w:color w:val="002060"/>
          <w:sz w:val="22"/>
          <w:szCs w:val="22"/>
          <w:vertAlign w:val="superscript"/>
          <w:lang w:val="tr-TR"/>
        </w:rPr>
        <w:t>3</w:t>
      </w:r>
      <w:r w:rsidRPr="00B27BA6">
        <w:rPr>
          <w:rFonts w:ascii="Garamond" w:hAnsi="Garamond"/>
          <w:color w:val="002060"/>
          <w:sz w:val="22"/>
          <w:szCs w:val="22"/>
          <w:vertAlign w:val="subscript"/>
          <w:lang w:val="tr-TR"/>
        </w:rPr>
        <w:t>,</w:t>
      </w:r>
      <w:r w:rsidRPr="00B27BA6">
        <w:rPr>
          <w:rFonts w:ascii="Garamond" w:hAnsi="Garamond"/>
          <w:color w:val="002060"/>
          <w:sz w:val="22"/>
          <w:szCs w:val="22"/>
          <w:lang w:val="tr-TR"/>
        </w:rPr>
        <w:t xml:space="preserve"> Amina Aichour</w:t>
      </w:r>
      <w:r w:rsidRPr="00B27BA6">
        <w:rPr>
          <w:rFonts w:ascii="Garamond" w:hAnsi="Garamond"/>
          <w:color w:val="002060"/>
          <w:sz w:val="22"/>
          <w:szCs w:val="22"/>
          <w:vertAlign w:val="superscript"/>
          <w:lang w:val="tr-TR"/>
        </w:rPr>
        <w:t>4</w:t>
      </w:r>
      <w:r w:rsidRPr="00B27BA6">
        <w:rPr>
          <w:rFonts w:ascii="Garamond" w:hAnsi="Garamond"/>
          <w:color w:val="002060"/>
          <w:sz w:val="22"/>
          <w:szCs w:val="22"/>
          <w:lang w:val="tr-TR"/>
        </w:rPr>
        <w:t>, Djouhra Baloul</w:t>
      </w:r>
      <w:r w:rsidRPr="00B27BA6">
        <w:rPr>
          <w:rFonts w:ascii="Garamond" w:hAnsi="Garamond"/>
          <w:color w:val="002060"/>
          <w:sz w:val="22"/>
          <w:szCs w:val="22"/>
          <w:vertAlign w:val="superscript"/>
          <w:lang w:val="tr-TR"/>
        </w:rPr>
        <w:t xml:space="preserve">5 </w:t>
      </w:r>
    </w:p>
    <w:p w14:paraId="748D2DB1" w14:textId="713D451D" w:rsidR="00B27BA6" w:rsidRPr="004039CA" w:rsidRDefault="00B27BA6" w:rsidP="004039CA">
      <w:pPr>
        <w:spacing w:before="120" w:after="120"/>
        <w:ind w:right="84"/>
        <w:jc w:val="center"/>
        <w:rPr>
          <w:rFonts w:ascii="Garamond" w:hAnsi="Garamond"/>
          <w:i/>
          <w:iCs/>
          <w:color w:val="002060"/>
          <w:sz w:val="20"/>
          <w:szCs w:val="20"/>
          <w:lang w:val="tr-TR"/>
        </w:rPr>
      </w:pPr>
      <w:r w:rsidRPr="004039CA">
        <w:rPr>
          <w:rFonts w:ascii="Garamond" w:hAnsi="Garamond"/>
          <w:i/>
          <w:iCs/>
          <w:color w:val="002060"/>
          <w:sz w:val="20"/>
          <w:szCs w:val="20"/>
          <w:lang w:val="tr-TR"/>
        </w:rPr>
        <w:t xml:space="preserve">1Institute of Technology. University of Akli Mohand Oulhadj, Bouira, Algeria, </w:t>
      </w:r>
      <w:hyperlink r:id="rId6" w:history="1">
        <w:r w:rsidRPr="004039CA">
          <w:rPr>
            <w:rFonts w:ascii="Garamond" w:hAnsi="Garamond"/>
            <w:i/>
            <w:iCs/>
            <w:color w:val="002060"/>
            <w:sz w:val="20"/>
            <w:szCs w:val="20"/>
            <w:lang w:val="tr-TR"/>
          </w:rPr>
          <w:t>h.djaferkhodja@univ-bouira.dz</w:t>
        </w:r>
      </w:hyperlink>
      <w:r w:rsidRPr="004039CA">
        <w:rPr>
          <w:rFonts w:ascii="Garamond" w:hAnsi="Garamond"/>
          <w:i/>
          <w:iCs/>
          <w:color w:val="002060"/>
          <w:sz w:val="20"/>
          <w:szCs w:val="20"/>
          <w:lang w:val="tr-TR"/>
        </w:rPr>
        <w:t>.</w:t>
      </w:r>
    </w:p>
    <w:p w14:paraId="671ECC8B" w14:textId="56915D13" w:rsidR="00B27BA6" w:rsidRPr="004039CA" w:rsidRDefault="00B27BA6" w:rsidP="004039CA">
      <w:pPr>
        <w:spacing w:before="120" w:after="120"/>
        <w:ind w:right="84"/>
        <w:jc w:val="center"/>
        <w:rPr>
          <w:rFonts w:ascii="Garamond" w:hAnsi="Garamond"/>
          <w:i/>
          <w:iCs/>
          <w:color w:val="002060"/>
          <w:sz w:val="20"/>
          <w:szCs w:val="20"/>
          <w:lang w:val="tr-TR"/>
        </w:rPr>
      </w:pPr>
      <w:r w:rsidRPr="004039CA">
        <w:rPr>
          <w:rFonts w:ascii="Garamond" w:hAnsi="Garamond"/>
          <w:i/>
          <w:iCs/>
          <w:color w:val="002060"/>
          <w:sz w:val="20"/>
          <w:szCs w:val="20"/>
          <w:lang w:val="tr-TR"/>
        </w:rPr>
        <w:t>2Faculty of Science and Applied Science. University of Bouira, Algeria.</w:t>
      </w:r>
      <w:r w:rsidRPr="004039CA">
        <w:rPr>
          <w:i/>
          <w:iCs/>
          <w:lang w:val="en-US"/>
        </w:rPr>
        <w:t xml:space="preserve"> </w:t>
      </w:r>
      <w:r w:rsidRPr="004039CA">
        <w:rPr>
          <w:rFonts w:ascii="Garamond" w:hAnsi="Garamond"/>
          <w:i/>
          <w:iCs/>
          <w:color w:val="002060"/>
          <w:sz w:val="20"/>
          <w:szCs w:val="20"/>
          <w:lang w:val="tr-TR"/>
        </w:rPr>
        <w:t>metiche022000@yahoo.fr.</w:t>
      </w:r>
    </w:p>
    <w:p w14:paraId="2399EA68" w14:textId="21AC7F57" w:rsidR="00B27BA6" w:rsidRPr="004039CA" w:rsidRDefault="00B27BA6" w:rsidP="004039CA">
      <w:pPr>
        <w:spacing w:before="120" w:after="120"/>
        <w:ind w:right="84"/>
        <w:jc w:val="center"/>
        <w:rPr>
          <w:rFonts w:ascii="Garamond" w:hAnsi="Garamond"/>
          <w:i/>
          <w:iCs/>
          <w:color w:val="002060"/>
          <w:sz w:val="20"/>
          <w:szCs w:val="20"/>
          <w:lang w:val="tr-TR"/>
        </w:rPr>
      </w:pPr>
      <w:r w:rsidRPr="004039CA">
        <w:rPr>
          <w:rFonts w:ascii="Garamond" w:hAnsi="Garamond"/>
          <w:i/>
          <w:iCs/>
          <w:color w:val="002060"/>
          <w:sz w:val="20"/>
          <w:szCs w:val="20"/>
          <w:lang w:val="tr-TR"/>
        </w:rPr>
        <w:t>3Faculty of Technology, University of Mohamed Boudiaf, M'sila, Algeria, ahmed.ferhati@univ-msila.dz.</w:t>
      </w:r>
    </w:p>
    <w:p w14:paraId="07196F66" w14:textId="37C1B67E" w:rsidR="00B27BA6" w:rsidRPr="004039CA" w:rsidRDefault="00345DC9" w:rsidP="004039CA">
      <w:pPr>
        <w:spacing w:before="120" w:after="120"/>
        <w:ind w:right="84"/>
        <w:jc w:val="center"/>
        <w:rPr>
          <w:rFonts w:ascii="Garamond" w:hAnsi="Garamond"/>
          <w:i/>
          <w:iCs/>
          <w:color w:val="002060"/>
          <w:sz w:val="20"/>
          <w:szCs w:val="20"/>
          <w:lang w:val="tr-TR"/>
        </w:rPr>
      </w:pPr>
      <w:r w:rsidRPr="004039CA">
        <w:rPr>
          <w:rFonts w:ascii="Garamond" w:hAnsi="Garamond"/>
          <w:i/>
          <w:iCs/>
          <w:color w:val="002060"/>
          <w:sz w:val="20"/>
          <w:szCs w:val="20"/>
          <w:lang w:val="tr-TR"/>
        </w:rPr>
        <w:t>4</w:t>
      </w:r>
      <w:r w:rsidR="00B27BA6" w:rsidRPr="004039CA">
        <w:rPr>
          <w:rFonts w:ascii="Garamond" w:hAnsi="Garamond"/>
          <w:i/>
          <w:iCs/>
          <w:color w:val="002060"/>
          <w:sz w:val="20"/>
          <w:szCs w:val="20"/>
          <w:lang w:val="tr-TR"/>
        </w:rPr>
        <w:t xml:space="preserve">Institute of Technology. University of Akli Mohand Oulhadj, Bouira, Algeria, </w:t>
      </w:r>
      <w:hyperlink r:id="rId7" w:history="1">
        <w:r w:rsidR="00B27BA6" w:rsidRPr="004039CA">
          <w:rPr>
            <w:rFonts w:ascii="Garamond" w:hAnsi="Garamond"/>
            <w:i/>
            <w:iCs/>
            <w:color w:val="002060"/>
            <w:sz w:val="20"/>
            <w:szCs w:val="20"/>
            <w:lang w:val="tr-TR"/>
          </w:rPr>
          <w:t>a.aichour@univ-bouira.dz</w:t>
        </w:r>
      </w:hyperlink>
      <w:r w:rsidR="00B27BA6" w:rsidRPr="004039CA">
        <w:rPr>
          <w:rFonts w:ascii="Garamond" w:hAnsi="Garamond"/>
          <w:i/>
          <w:iCs/>
          <w:color w:val="002060"/>
          <w:sz w:val="20"/>
          <w:szCs w:val="20"/>
          <w:lang w:val="tr-TR"/>
        </w:rPr>
        <w:t>.</w:t>
      </w:r>
    </w:p>
    <w:p w14:paraId="2F8FA1F9" w14:textId="2C2B908B" w:rsidR="00345DC9" w:rsidRDefault="00345DC9" w:rsidP="004039CA">
      <w:pPr>
        <w:spacing w:before="120" w:after="120"/>
        <w:ind w:right="84"/>
        <w:jc w:val="center"/>
        <w:rPr>
          <w:rFonts w:ascii="Garamond" w:hAnsi="Garamond"/>
          <w:color w:val="002060"/>
          <w:sz w:val="20"/>
          <w:szCs w:val="20"/>
          <w:lang w:val="tr-TR"/>
        </w:rPr>
      </w:pPr>
      <w:r w:rsidRPr="004039CA">
        <w:rPr>
          <w:rFonts w:ascii="Garamond" w:hAnsi="Garamond"/>
          <w:i/>
          <w:iCs/>
          <w:color w:val="002060"/>
          <w:sz w:val="20"/>
          <w:szCs w:val="20"/>
          <w:lang w:val="tr-TR"/>
        </w:rPr>
        <w:t xml:space="preserve">5Institute of Technology. University of Akli Mohand Oulhadj, Bouira, Algeria, </w:t>
      </w:r>
      <w:hyperlink r:id="rId8" w:history="1">
        <w:r w:rsidRPr="004039CA">
          <w:rPr>
            <w:rFonts w:ascii="Garamond" w:hAnsi="Garamond"/>
            <w:i/>
            <w:iCs/>
            <w:color w:val="002060"/>
            <w:sz w:val="20"/>
            <w:szCs w:val="20"/>
            <w:lang w:val="tr-TR"/>
          </w:rPr>
          <w:t>dj.baloul@univ-bouira.dz</w:t>
        </w:r>
      </w:hyperlink>
      <w:r>
        <w:rPr>
          <w:rFonts w:ascii="Garamond" w:hAnsi="Garamond"/>
          <w:color w:val="002060"/>
          <w:sz w:val="20"/>
          <w:szCs w:val="20"/>
          <w:lang w:val="tr-TR"/>
        </w:rPr>
        <w:t>.</w:t>
      </w:r>
    </w:p>
    <w:p w14:paraId="03B66687" w14:textId="77777777" w:rsidR="00B962A3" w:rsidRPr="004039CA" w:rsidRDefault="00B962A3" w:rsidP="00BC4406">
      <w:pPr>
        <w:spacing w:before="360"/>
        <w:ind w:right="84"/>
        <w:jc w:val="both"/>
        <w:rPr>
          <w:rFonts w:ascii="Garamond" w:hAnsi="Garamond"/>
          <w:color w:val="002060"/>
          <w:sz w:val="20"/>
          <w:szCs w:val="20"/>
        </w:rPr>
      </w:pPr>
      <w:r w:rsidRPr="004039CA">
        <w:rPr>
          <w:rFonts w:ascii="Garamond" w:hAnsi="Garamond"/>
          <w:b/>
          <w:color w:val="002060"/>
          <w:sz w:val="20"/>
          <w:szCs w:val="20"/>
        </w:rPr>
        <w:t>Résumé :</w:t>
      </w:r>
      <w:r w:rsidRPr="004039CA">
        <w:rPr>
          <w:rFonts w:ascii="Garamond" w:hAnsi="Garamond"/>
          <w:color w:val="002060"/>
          <w:sz w:val="20"/>
          <w:szCs w:val="20"/>
        </w:rPr>
        <w:t xml:space="preserve"> </w:t>
      </w:r>
    </w:p>
    <w:p w14:paraId="4538EF10" w14:textId="77777777" w:rsidR="004039CA" w:rsidRPr="004039CA" w:rsidRDefault="004039CA" w:rsidP="004039CA">
      <w:pPr>
        <w:pStyle w:val="Normalcentr"/>
        <w:ind w:left="0" w:right="84"/>
        <w:rPr>
          <w:rFonts w:ascii="Garamond" w:hAnsi="Garamond"/>
          <w:color w:val="002060"/>
          <w:szCs w:val="20"/>
        </w:rPr>
      </w:pPr>
      <w:r w:rsidRPr="004039CA">
        <w:rPr>
          <w:rFonts w:ascii="Garamond" w:hAnsi="Garamond"/>
          <w:color w:val="002060"/>
          <w:szCs w:val="20"/>
        </w:rPr>
        <w:t>La qualité des eaux souterraines est caractérisée par des paramètres physico-chimiques. Ils déterminent la manière dont cette eau est utilisée (approvisionnement en eau, irrigation, industrie, etc.).</w:t>
      </w:r>
    </w:p>
    <w:p w14:paraId="3438029E" w14:textId="06849275" w:rsidR="004039CA" w:rsidRPr="004039CA" w:rsidRDefault="004039CA" w:rsidP="004039CA">
      <w:pPr>
        <w:pStyle w:val="Normalcentr"/>
        <w:ind w:left="0" w:right="84"/>
        <w:rPr>
          <w:rFonts w:ascii="Garamond" w:hAnsi="Garamond"/>
          <w:color w:val="002060"/>
          <w:szCs w:val="20"/>
        </w:rPr>
      </w:pPr>
      <w:r w:rsidRPr="004039CA">
        <w:rPr>
          <w:rFonts w:ascii="Garamond" w:hAnsi="Garamond"/>
          <w:color w:val="002060"/>
          <w:szCs w:val="20"/>
        </w:rPr>
        <w:t xml:space="preserve">Cette présente étude donne la mise en évidence des caractéristiques hydrogéologiques et physico-chimiques des eaux de l'aquifère en question issues des différents forages, qui vise à ; recueillir, exploiter et analyser les données, afin de déterminer leur conformité à l’aptitude à l'irrigation. Utilisation de techniques statistiques multivariées, notamment l'analyse en composantes principales (ACP), l'analyse par grappes hiérarchiques (ACH) et l'analyse des diagrammes. Ils sont appliqués à un jeu de données composé de 09 forages avec 12 variables chimiques sur toute la zone d'étude, ils ont été échantillonnés en 2020. Ces forages sont les principales ressources en eau alimentant la willaya de </w:t>
      </w:r>
      <w:proofErr w:type="spellStart"/>
      <w:r w:rsidRPr="004039CA">
        <w:rPr>
          <w:rFonts w:ascii="Garamond" w:hAnsi="Garamond"/>
          <w:color w:val="002060"/>
          <w:szCs w:val="20"/>
        </w:rPr>
        <w:t>Ouled</w:t>
      </w:r>
      <w:proofErr w:type="spellEnd"/>
      <w:r w:rsidRPr="004039CA">
        <w:rPr>
          <w:rFonts w:ascii="Garamond" w:hAnsi="Garamond"/>
          <w:color w:val="002060"/>
          <w:szCs w:val="20"/>
        </w:rPr>
        <w:t xml:space="preserve"> </w:t>
      </w:r>
      <w:proofErr w:type="spellStart"/>
      <w:r w:rsidRPr="004039CA">
        <w:rPr>
          <w:rFonts w:ascii="Garamond" w:hAnsi="Garamond"/>
          <w:color w:val="002060"/>
          <w:szCs w:val="20"/>
        </w:rPr>
        <w:t>Djellal</w:t>
      </w:r>
      <w:proofErr w:type="spellEnd"/>
      <w:r w:rsidRPr="004039CA">
        <w:rPr>
          <w:rFonts w:ascii="Garamond" w:hAnsi="Garamond"/>
          <w:color w:val="002060"/>
          <w:szCs w:val="20"/>
        </w:rPr>
        <w:t xml:space="preserve"> de l’</w:t>
      </w:r>
      <w:r w:rsidR="000E7FAF" w:rsidRPr="004039CA">
        <w:rPr>
          <w:rFonts w:ascii="Garamond" w:hAnsi="Garamond"/>
          <w:color w:val="002060"/>
          <w:szCs w:val="20"/>
        </w:rPr>
        <w:t>Algérie</w:t>
      </w:r>
      <w:r w:rsidRPr="004039CA">
        <w:rPr>
          <w:rFonts w:ascii="Garamond" w:hAnsi="Garamond"/>
          <w:color w:val="002060"/>
          <w:szCs w:val="20"/>
        </w:rPr>
        <w:t xml:space="preserve"> en termes d'eau potable et d'irrigation.</w:t>
      </w:r>
    </w:p>
    <w:p w14:paraId="055FBDF8" w14:textId="77777777" w:rsidR="00B962A3" w:rsidRPr="00BC4406" w:rsidRDefault="00B962A3" w:rsidP="00BC4406">
      <w:pPr>
        <w:ind w:right="84"/>
        <w:rPr>
          <w:rFonts w:ascii="Garamond" w:hAnsi="Garamond"/>
          <w:color w:val="002060"/>
          <w:sz w:val="22"/>
          <w:szCs w:val="22"/>
        </w:rPr>
      </w:pPr>
    </w:p>
    <w:p w14:paraId="4507837F" w14:textId="08104E78" w:rsidR="00B962A3" w:rsidRPr="00171BCB" w:rsidRDefault="00B962A3" w:rsidP="00BC4406">
      <w:pPr>
        <w:ind w:right="84"/>
        <w:jc w:val="both"/>
        <w:rPr>
          <w:rFonts w:ascii="Garamond" w:hAnsi="Garamond"/>
          <w:color w:val="002060"/>
          <w:sz w:val="20"/>
          <w:szCs w:val="20"/>
        </w:rPr>
      </w:pPr>
      <w:r w:rsidRPr="00BC4406">
        <w:rPr>
          <w:rStyle w:val="lev"/>
          <w:rFonts w:ascii="Garamond" w:hAnsi="Garamond"/>
          <w:color w:val="002060"/>
          <w:sz w:val="20"/>
          <w:szCs w:val="20"/>
        </w:rPr>
        <w:t>Mots-clés :</w:t>
      </w:r>
      <w:r w:rsidRPr="00BC4406">
        <w:rPr>
          <w:rFonts w:ascii="Garamond" w:hAnsi="Garamond"/>
          <w:color w:val="002060"/>
          <w:sz w:val="20"/>
        </w:rPr>
        <w:t xml:space="preserve"> </w:t>
      </w:r>
      <w:r w:rsidR="00171BCB" w:rsidRPr="00171BCB">
        <w:rPr>
          <w:rFonts w:ascii="Garamond" w:hAnsi="Garamond"/>
          <w:color w:val="002060"/>
          <w:sz w:val="20"/>
          <w:szCs w:val="20"/>
        </w:rPr>
        <w:t>Eau souterraine, Qualité de</w:t>
      </w:r>
      <w:r w:rsidR="00171BCB">
        <w:rPr>
          <w:rFonts w:ascii="Garamond" w:hAnsi="Garamond"/>
          <w:color w:val="002060"/>
          <w:sz w:val="20"/>
          <w:szCs w:val="20"/>
        </w:rPr>
        <w:t xml:space="preserve">s </w:t>
      </w:r>
      <w:r w:rsidR="00171BCB" w:rsidRPr="00171BCB">
        <w:rPr>
          <w:rFonts w:ascii="Garamond" w:hAnsi="Garamond"/>
          <w:color w:val="002060"/>
          <w:sz w:val="20"/>
          <w:szCs w:val="20"/>
        </w:rPr>
        <w:t>eau</w:t>
      </w:r>
      <w:r w:rsidR="00171BCB">
        <w:rPr>
          <w:rFonts w:ascii="Garamond" w:hAnsi="Garamond"/>
          <w:color w:val="002060"/>
          <w:sz w:val="20"/>
          <w:szCs w:val="20"/>
        </w:rPr>
        <w:t>x</w:t>
      </w:r>
      <w:r w:rsidR="00171BCB" w:rsidRPr="00171BCB">
        <w:rPr>
          <w:rFonts w:ascii="Garamond" w:hAnsi="Garamond"/>
          <w:color w:val="002060"/>
          <w:sz w:val="20"/>
          <w:szCs w:val="20"/>
        </w:rPr>
        <w:t>,</w:t>
      </w:r>
      <w:r w:rsidR="00171BCB">
        <w:rPr>
          <w:rFonts w:ascii="Garamond" w:hAnsi="Garamond"/>
          <w:color w:val="002060"/>
          <w:sz w:val="20"/>
          <w:szCs w:val="20"/>
        </w:rPr>
        <w:t xml:space="preserve"> </w:t>
      </w:r>
      <w:r w:rsidR="00171BCB" w:rsidRPr="00171BCB">
        <w:rPr>
          <w:rFonts w:ascii="Garamond" w:hAnsi="Garamond"/>
          <w:color w:val="002060"/>
          <w:sz w:val="20"/>
          <w:szCs w:val="20"/>
        </w:rPr>
        <w:t xml:space="preserve">Adéquation a l'irrigation, </w:t>
      </w:r>
      <w:proofErr w:type="spellStart"/>
      <w:r w:rsidR="00171BCB" w:rsidRPr="00171BCB">
        <w:rPr>
          <w:rFonts w:ascii="Garamond" w:hAnsi="Garamond"/>
          <w:color w:val="002060"/>
          <w:sz w:val="20"/>
          <w:szCs w:val="20"/>
        </w:rPr>
        <w:t>Ouled</w:t>
      </w:r>
      <w:proofErr w:type="spellEnd"/>
      <w:r w:rsidR="00171BCB" w:rsidRPr="00171BCB">
        <w:rPr>
          <w:rFonts w:ascii="Garamond" w:hAnsi="Garamond"/>
          <w:color w:val="002060"/>
          <w:sz w:val="20"/>
          <w:szCs w:val="20"/>
        </w:rPr>
        <w:t xml:space="preserve"> </w:t>
      </w:r>
      <w:proofErr w:type="spellStart"/>
      <w:r w:rsidR="00171BCB" w:rsidRPr="00171BCB">
        <w:rPr>
          <w:rFonts w:ascii="Garamond" w:hAnsi="Garamond"/>
          <w:color w:val="002060"/>
          <w:sz w:val="20"/>
          <w:szCs w:val="20"/>
        </w:rPr>
        <w:t>Djellal</w:t>
      </w:r>
      <w:proofErr w:type="spellEnd"/>
      <w:r w:rsidR="00171BCB" w:rsidRPr="00171BCB">
        <w:rPr>
          <w:rFonts w:ascii="Garamond" w:hAnsi="Garamond"/>
          <w:color w:val="002060"/>
          <w:sz w:val="20"/>
          <w:szCs w:val="20"/>
        </w:rPr>
        <w:t>, Analyse des diagrammes</w:t>
      </w:r>
      <w:r w:rsidR="00171BCB">
        <w:rPr>
          <w:rFonts w:ascii="Garamond" w:hAnsi="Garamond"/>
          <w:color w:val="002060"/>
          <w:sz w:val="20"/>
          <w:szCs w:val="20"/>
        </w:rPr>
        <w:t>.</w:t>
      </w:r>
    </w:p>
    <w:p w14:paraId="4C4C8603" w14:textId="77777777" w:rsidR="00B962A3" w:rsidRPr="00BC4406" w:rsidRDefault="00B962A3" w:rsidP="00BC4406">
      <w:pPr>
        <w:spacing w:before="120"/>
        <w:ind w:right="84"/>
        <w:jc w:val="both"/>
        <w:rPr>
          <w:rFonts w:ascii="Garamond" w:hAnsi="Garamond"/>
          <w:b/>
          <w:color w:val="002060"/>
          <w:sz w:val="18"/>
          <w:szCs w:val="18"/>
        </w:rPr>
      </w:pPr>
    </w:p>
    <w:p w14:paraId="2EBE09FE" w14:textId="40DF0C1C" w:rsidR="00B962A3" w:rsidRPr="004039CA" w:rsidRDefault="004039CA" w:rsidP="00BC4406">
      <w:pPr>
        <w:spacing w:after="360"/>
        <w:ind w:right="84"/>
        <w:jc w:val="center"/>
        <w:rPr>
          <w:rFonts w:ascii="Garamond" w:hAnsi="Garamond" w:cs="Calibri"/>
          <w:b/>
          <w:bCs/>
          <w:color w:val="002060"/>
          <w:sz w:val="28"/>
          <w:szCs w:val="28"/>
          <w:lang w:val="en-US"/>
        </w:rPr>
      </w:pPr>
      <w:r w:rsidRPr="00973663">
        <w:rPr>
          <w:rFonts w:ascii="Garamond" w:hAnsi="Garamond" w:cs="Calibri"/>
          <w:b/>
          <w:bCs/>
          <w:color w:val="002060"/>
          <w:sz w:val="28"/>
          <w:szCs w:val="28"/>
          <w:lang w:val="en-US"/>
        </w:rPr>
        <w:t>Adequacy of groundwater in the region of Ouled Djellal (Algeria) for irrigation: case study</w:t>
      </w:r>
      <w:r w:rsidRPr="004039CA">
        <w:rPr>
          <w:rFonts w:ascii="Garamond" w:hAnsi="Garamond" w:cs="Calibri"/>
          <w:b/>
          <w:bCs/>
          <w:color w:val="002060"/>
          <w:sz w:val="28"/>
          <w:szCs w:val="28"/>
          <w:lang w:val="en-US"/>
        </w:rPr>
        <w:t>.</w:t>
      </w:r>
    </w:p>
    <w:p w14:paraId="4B921423" w14:textId="77777777" w:rsidR="00B962A3" w:rsidRPr="00BC4406" w:rsidRDefault="00B962A3" w:rsidP="00BC4406">
      <w:pPr>
        <w:tabs>
          <w:tab w:val="left" w:pos="8460"/>
        </w:tabs>
        <w:spacing w:before="360"/>
        <w:ind w:right="84"/>
        <w:jc w:val="both"/>
        <w:rPr>
          <w:rFonts w:ascii="Garamond" w:hAnsi="Garamond"/>
          <w:i/>
          <w:color w:val="002060"/>
          <w:sz w:val="20"/>
          <w:szCs w:val="20"/>
          <w:lang w:val="en-US"/>
        </w:rPr>
      </w:pPr>
      <w:proofErr w:type="gramStart"/>
      <w:r w:rsidRPr="00BC4406">
        <w:rPr>
          <w:rFonts w:ascii="Garamond" w:hAnsi="Garamond"/>
          <w:b/>
          <w:color w:val="002060"/>
          <w:sz w:val="20"/>
          <w:szCs w:val="20"/>
          <w:lang w:val="en-US"/>
        </w:rPr>
        <w:t>Abstract :</w:t>
      </w:r>
      <w:proofErr w:type="gramEnd"/>
      <w:r w:rsidRPr="00BC4406">
        <w:rPr>
          <w:rFonts w:ascii="Garamond" w:hAnsi="Garamond"/>
          <w:b/>
          <w:color w:val="002060"/>
          <w:sz w:val="20"/>
          <w:szCs w:val="20"/>
          <w:lang w:val="en-US"/>
        </w:rPr>
        <w:tab/>
      </w:r>
    </w:p>
    <w:p w14:paraId="000CC13A" w14:textId="77777777" w:rsidR="000E7FAF" w:rsidRPr="000E7FAF" w:rsidRDefault="000E7FAF" w:rsidP="000E7FAF">
      <w:pPr>
        <w:spacing w:before="120"/>
        <w:ind w:right="84"/>
        <w:jc w:val="both"/>
        <w:rPr>
          <w:rFonts w:ascii="Garamond" w:hAnsi="Garamond"/>
          <w:i/>
          <w:iCs/>
          <w:color w:val="002060"/>
          <w:sz w:val="20"/>
          <w:szCs w:val="20"/>
          <w:lang w:val="en-US"/>
        </w:rPr>
      </w:pPr>
      <w:r w:rsidRPr="000E7FAF">
        <w:rPr>
          <w:rFonts w:ascii="Garamond" w:hAnsi="Garamond"/>
          <w:i/>
          <w:iCs/>
          <w:color w:val="002060"/>
          <w:sz w:val="20"/>
          <w:szCs w:val="20"/>
          <w:lang w:val="en-US"/>
        </w:rPr>
        <w:t xml:space="preserve">Groundwater quality is characterized by </w:t>
      </w:r>
      <w:proofErr w:type="spellStart"/>
      <w:r w:rsidRPr="000E7FAF">
        <w:rPr>
          <w:rFonts w:ascii="Garamond" w:hAnsi="Garamond"/>
          <w:i/>
          <w:iCs/>
          <w:color w:val="002060"/>
          <w:sz w:val="20"/>
          <w:szCs w:val="20"/>
          <w:lang w:val="en-US"/>
        </w:rPr>
        <w:t>physico</w:t>
      </w:r>
      <w:proofErr w:type="spellEnd"/>
      <w:r w:rsidRPr="000E7FAF">
        <w:rPr>
          <w:rFonts w:ascii="Garamond" w:hAnsi="Garamond"/>
          <w:i/>
          <w:iCs/>
          <w:color w:val="002060"/>
          <w:sz w:val="20"/>
          <w:szCs w:val="20"/>
          <w:lang w:val="en-US"/>
        </w:rPr>
        <w:t>-chemical parameters. They determine how this water is used (water supply, irrigation, industry, etc.).</w:t>
      </w:r>
    </w:p>
    <w:p w14:paraId="60978A8B" w14:textId="77777777" w:rsidR="000E7FAF" w:rsidRDefault="000E7FAF" w:rsidP="000E7FAF">
      <w:pPr>
        <w:spacing w:before="120"/>
        <w:ind w:right="84"/>
        <w:jc w:val="both"/>
        <w:rPr>
          <w:rFonts w:ascii="Garamond" w:hAnsi="Garamond"/>
          <w:i/>
          <w:iCs/>
          <w:color w:val="002060"/>
          <w:sz w:val="20"/>
          <w:szCs w:val="20"/>
          <w:lang w:val="en-US"/>
        </w:rPr>
      </w:pPr>
      <w:r w:rsidRPr="000E7FAF">
        <w:rPr>
          <w:rFonts w:ascii="Garamond" w:hAnsi="Garamond"/>
          <w:i/>
          <w:iCs/>
          <w:color w:val="002060"/>
          <w:sz w:val="20"/>
          <w:szCs w:val="20"/>
          <w:lang w:val="en-US"/>
        </w:rPr>
        <w:t xml:space="preserve">This present study highlights the hydrogeological and </w:t>
      </w:r>
      <w:proofErr w:type="spellStart"/>
      <w:r w:rsidRPr="000E7FAF">
        <w:rPr>
          <w:rFonts w:ascii="Garamond" w:hAnsi="Garamond"/>
          <w:i/>
          <w:iCs/>
          <w:color w:val="002060"/>
          <w:sz w:val="20"/>
          <w:szCs w:val="20"/>
          <w:lang w:val="en-US"/>
        </w:rPr>
        <w:t>physico</w:t>
      </w:r>
      <w:proofErr w:type="spellEnd"/>
      <w:r w:rsidRPr="000E7FAF">
        <w:rPr>
          <w:rFonts w:ascii="Garamond" w:hAnsi="Garamond"/>
          <w:i/>
          <w:iCs/>
          <w:color w:val="002060"/>
          <w:sz w:val="20"/>
          <w:szCs w:val="20"/>
          <w:lang w:val="en-US"/>
        </w:rPr>
        <w:t xml:space="preserve">-chemical characteristics of the waters of the aquifer in question from the various boreholes, which aims to; collect, exploit and analyze the data, in order to determine their conformity with the suitability for irrigation. Use of multivariate statistical techniques including Principal Component Analysis (PCA), Hierarchical Cluster Analysis (ACH), and Plot Analysis. They are applied to a dataset composed of 09 boreholes with 12 chemical variables over the entire study area, they were sampled in 2020. These boreholes are the main water resources supplying the </w:t>
      </w:r>
      <w:proofErr w:type="spellStart"/>
      <w:r w:rsidRPr="000E7FAF">
        <w:rPr>
          <w:rFonts w:ascii="Garamond" w:hAnsi="Garamond"/>
          <w:i/>
          <w:iCs/>
          <w:color w:val="002060"/>
          <w:sz w:val="20"/>
          <w:szCs w:val="20"/>
          <w:lang w:val="en-US"/>
        </w:rPr>
        <w:t>willaya</w:t>
      </w:r>
      <w:proofErr w:type="spellEnd"/>
      <w:r w:rsidRPr="000E7FAF">
        <w:rPr>
          <w:rFonts w:ascii="Garamond" w:hAnsi="Garamond"/>
          <w:i/>
          <w:iCs/>
          <w:color w:val="002060"/>
          <w:sz w:val="20"/>
          <w:szCs w:val="20"/>
          <w:lang w:val="en-US"/>
        </w:rPr>
        <w:t xml:space="preserve"> of Ouled Djellal in Algeria in terms of drinking water and irrigation.</w:t>
      </w:r>
    </w:p>
    <w:p w14:paraId="3D020B01" w14:textId="3DEEAB05" w:rsidR="00B962A3" w:rsidRPr="00BC4406" w:rsidRDefault="00B962A3" w:rsidP="00BC4406">
      <w:pPr>
        <w:spacing w:before="120" w:after="360"/>
        <w:ind w:right="84"/>
        <w:rPr>
          <w:rFonts w:ascii="Garamond" w:hAnsi="Garamond"/>
          <w:iCs/>
          <w:color w:val="002060"/>
          <w:lang w:val="en-US"/>
        </w:rPr>
      </w:pPr>
      <w:r w:rsidRPr="00BC4406">
        <w:rPr>
          <w:rFonts w:ascii="Garamond" w:hAnsi="Garamond"/>
          <w:b/>
          <w:color w:val="002060"/>
          <w:sz w:val="20"/>
          <w:szCs w:val="20"/>
          <w:lang w:val="en-US"/>
        </w:rPr>
        <w:t>Key Words</w:t>
      </w:r>
      <w:r w:rsidRPr="00BC4406">
        <w:rPr>
          <w:rFonts w:ascii="Garamond" w:hAnsi="Garamond"/>
          <w:i/>
          <w:color w:val="002060"/>
          <w:sz w:val="20"/>
          <w:szCs w:val="20"/>
          <w:lang w:val="en-US"/>
        </w:rPr>
        <w:t>:</w:t>
      </w:r>
      <w:r w:rsidRPr="00BC4406">
        <w:rPr>
          <w:rFonts w:ascii="Garamond" w:hAnsi="Garamond"/>
          <w:i/>
          <w:color w:val="002060"/>
          <w:lang w:val="en-US"/>
        </w:rPr>
        <w:t xml:space="preserve"> </w:t>
      </w:r>
      <w:r w:rsidR="00171BCB" w:rsidRPr="00171BCB">
        <w:rPr>
          <w:rFonts w:ascii="Garamond" w:hAnsi="Garamond"/>
          <w:iCs/>
          <w:color w:val="002060"/>
          <w:sz w:val="20"/>
          <w:szCs w:val="20"/>
          <w:lang w:val="en-US"/>
        </w:rPr>
        <w:t>Groundwater, Water quality, Adequacy for irrigation, Ouled Djellal, Analysis of diagrams.</w:t>
      </w:r>
    </w:p>
    <w:p w14:paraId="126D062C" w14:textId="77777777" w:rsidR="00F42647" w:rsidRDefault="00F42647" w:rsidP="00B962A3">
      <w:pPr>
        <w:ind w:left="-360" w:right="-726"/>
        <w:rPr>
          <w:rFonts w:ascii="Garamond" w:hAnsi="Garamond"/>
          <w:color w:val="002060"/>
          <w:lang w:val="en-US"/>
        </w:rPr>
      </w:pPr>
    </w:p>
    <w:p w14:paraId="214639D2" w14:textId="77777777" w:rsidR="00F201CC" w:rsidRDefault="00F201CC" w:rsidP="00B962A3">
      <w:pPr>
        <w:ind w:left="-360" w:right="-726"/>
        <w:rPr>
          <w:rFonts w:ascii="Garamond" w:hAnsi="Garamond"/>
          <w:color w:val="002060"/>
          <w:lang w:val="en-US"/>
        </w:rPr>
      </w:pPr>
    </w:p>
    <w:sectPr w:rsidR="00F201CC" w:rsidSect="002738C9">
      <w:headerReference w:type="even" r:id="rId9"/>
      <w:headerReference w:type="default" r:id="rId10"/>
      <w:footerReference w:type="default" r:id="rId11"/>
      <w:headerReference w:type="firs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4278" w14:textId="77777777" w:rsidR="002738C9" w:rsidRDefault="002738C9" w:rsidP="00B962A3">
      <w:r>
        <w:separator/>
      </w:r>
    </w:p>
  </w:endnote>
  <w:endnote w:type="continuationSeparator" w:id="0">
    <w:p w14:paraId="74B6B05C" w14:textId="77777777" w:rsidR="002738C9" w:rsidRDefault="002738C9" w:rsidP="00B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7CCC" w14:textId="77777777" w:rsidR="00000000" w:rsidRPr="00856A8F" w:rsidRDefault="00E54CAF" w:rsidP="00AC6A1C">
    <w:pPr>
      <w:pStyle w:val="Pieddepage"/>
      <w:tabs>
        <w:tab w:val="left" w:pos="7938"/>
        <w:tab w:val="left" w:pos="12616"/>
      </w:tabs>
      <w:ind w:right="-569"/>
      <w:jc w:val="right"/>
      <w:rPr>
        <w:b/>
        <w:color w:val="002060"/>
        <w:sz w:val="18"/>
        <w:szCs w:val="18"/>
      </w:rPr>
    </w:pPr>
    <w:r w:rsidRPr="00856A8F">
      <w:rPr>
        <w:b/>
        <w:color w:val="002060"/>
        <w:sz w:val="18"/>
        <w:szCs w:val="18"/>
      </w:rPr>
      <w:t>______________________________________________________________________________________________________________</w:t>
    </w:r>
  </w:p>
  <w:p w14:paraId="02AF514A" w14:textId="52A86375" w:rsidR="00000000" w:rsidRPr="00CC25EA" w:rsidRDefault="00E54CAF" w:rsidP="00CC25EA">
    <w:pPr>
      <w:pStyle w:val="Pieddepage"/>
      <w:tabs>
        <w:tab w:val="left" w:pos="7938"/>
        <w:tab w:val="left" w:pos="12616"/>
      </w:tabs>
      <w:ind w:right="360"/>
      <w:jc w:val="center"/>
      <w:rPr>
        <w:rFonts w:ascii="Gabriola" w:hAnsi="Gabriola"/>
        <w:bCs/>
        <w:color w:val="002060"/>
      </w:rPr>
    </w:pPr>
    <w:r w:rsidRPr="00CC25EA">
      <w:rPr>
        <w:rFonts w:ascii="Gabriola" w:hAnsi="Gabriola"/>
        <w:bCs/>
        <w:color w:val="002060"/>
      </w:rPr>
      <w:t xml:space="preserve">Colloque International Ressources en Eau, </w:t>
    </w:r>
    <w:r w:rsidR="00437095">
      <w:rPr>
        <w:rFonts w:ascii="Gabriola" w:hAnsi="Gabriola"/>
        <w:bCs/>
        <w:color w:val="002060"/>
      </w:rPr>
      <w:t>Agriculture</w:t>
    </w:r>
    <w:r w:rsidR="00450543">
      <w:rPr>
        <w:rFonts w:ascii="Gabriola" w:hAnsi="Gabriola"/>
        <w:bCs/>
        <w:color w:val="002060"/>
      </w:rPr>
      <w:t xml:space="preserve"> e</w:t>
    </w:r>
    <w:r w:rsidRPr="00CC25EA">
      <w:rPr>
        <w:rFonts w:ascii="Gabriola" w:hAnsi="Gabriola"/>
        <w:bCs/>
        <w:color w:val="002060"/>
      </w:rPr>
      <w:t>t Changement Climatique (E</w:t>
    </w:r>
    <w:r w:rsidR="00437095">
      <w:rPr>
        <w:rFonts w:ascii="Gabriola" w:hAnsi="Gabriola"/>
        <w:bCs/>
        <w:color w:val="002060"/>
      </w:rPr>
      <w:t>A</w:t>
    </w:r>
    <w:r>
      <w:rPr>
        <w:rFonts w:ascii="Gabriola" w:hAnsi="Gabriola"/>
        <w:bCs/>
        <w:color w:val="002060"/>
      </w:rPr>
      <w:t>C</w:t>
    </w:r>
    <w:r w:rsidRPr="00CC25EA">
      <w:rPr>
        <w:rFonts w:ascii="Gabriola" w:hAnsi="Gabriola"/>
        <w:bCs/>
        <w:color w:val="002060"/>
      </w:rPr>
      <w:t>’20</w:t>
    </w:r>
    <w:r w:rsidR="00450543">
      <w:rPr>
        <w:rFonts w:ascii="Gabriola" w:hAnsi="Gabriola"/>
        <w:bCs/>
        <w:color w:val="002060"/>
      </w:rPr>
      <w:t>2</w:t>
    </w:r>
    <w:r w:rsidR="00437095">
      <w:rPr>
        <w:rFonts w:ascii="Gabriola" w:hAnsi="Gabriola"/>
        <w:bCs/>
        <w:color w:val="002060"/>
      </w:rPr>
      <w:t>4 Sécurité Alimentaire</w:t>
    </w:r>
    <w:r w:rsidRPr="00CC25EA">
      <w:rPr>
        <w:rFonts w:ascii="Gabriola" w:hAnsi="Gabriola"/>
        <w:bCs/>
        <w:color w:val="00206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1E9" w14:textId="77777777" w:rsidR="002738C9" w:rsidRDefault="002738C9" w:rsidP="00B962A3">
      <w:r>
        <w:separator/>
      </w:r>
    </w:p>
  </w:footnote>
  <w:footnote w:type="continuationSeparator" w:id="0">
    <w:p w14:paraId="791E5E52" w14:textId="77777777" w:rsidR="002738C9" w:rsidRDefault="002738C9" w:rsidP="00B9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9996" w14:textId="77777777" w:rsidR="00B962A3" w:rsidRDefault="00000000">
    <w:pPr>
      <w:pStyle w:val="En-tte"/>
    </w:pPr>
    <w:r>
      <w:rPr>
        <w:noProof/>
      </w:rPr>
      <w:pict w14:anchorId="40637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1" o:spid="_x0000_s1029" type="#_x0000_t75" style="position:absolute;margin-left:0;margin-top:0;width:467.2pt;height:323.45pt;z-index:-251657216;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50A7" w14:textId="1E90A2C2" w:rsidR="00B962A3" w:rsidRDefault="00BC4406" w:rsidP="00BC4406">
    <w:pPr>
      <w:pStyle w:val="Pieddepage"/>
      <w:tabs>
        <w:tab w:val="left" w:pos="7938"/>
        <w:tab w:val="left" w:pos="12616"/>
      </w:tabs>
      <w:ind w:right="360"/>
      <w:jc w:val="center"/>
      <w:rPr>
        <w:rFonts w:ascii="Gabriola" w:hAnsi="Gabriola"/>
        <w:b/>
        <w:color w:val="002060"/>
        <w:sz w:val="28"/>
        <w:szCs w:val="28"/>
      </w:rPr>
    </w:pPr>
    <w:r>
      <w:rPr>
        <w:rFonts w:ascii="Gabriola" w:hAnsi="Gabriola"/>
        <w:b/>
        <w:noProof/>
        <w:color w:val="002060"/>
        <w:sz w:val="28"/>
        <w:szCs w:val="28"/>
      </w:rPr>
      <w:drawing>
        <wp:anchor distT="0" distB="0" distL="114300" distR="114300" simplePos="0" relativeHeight="251657215" behindDoc="0" locked="0" layoutInCell="1" allowOverlap="1" wp14:anchorId="42A1776B" wp14:editId="526BA431">
          <wp:simplePos x="0" y="0"/>
          <wp:positionH relativeFrom="column">
            <wp:posOffset>5030470</wp:posOffset>
          </wp:positionH>
          <wp:positionV relativeFrom="paragraph">
            <wp:posOffset>-247015</wp:posOffset>
          </wp:positionV>
          <wp:extent cx="1400810" cy="967740"/>
          <wp:effectExtent l="0" t="0" r="889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967740"/>
                  </a:xfrm>
                  <a:prstGeom prst="rect">
                    <a:avLst/>
                  </a:prstGeom>
                  <a:noFill/>
                </pic:spPr>
              </pic:pic>
            </a:graphicData>
          </a:graphic>
          <wp14:sizeRelH relativeFrom="page">
            <wp14:pctWidth>0</wp14:pctWidth>
          </wp14:sizeRelH>
          <wp14:sizeRelV relativeFrom="page">
            <wp14:pctHeight>0</wp14:pctHeight>
          </wp14:sizeRelV>
        </wp:anchor>
      </w:drawing>
    </w:r>
    <w:r>
      <w:rPr>
        <w:rFonts w:ascii="Gabriola" w:hAnsi="Gabriola"/>
        <w:bCs/>
        <w:noProof/>
        <w:color w:val="002060"/>
        <w:sz w:val="28"/>
        <w:szCs w:val="28"/>
      </w:rPr>
      <w:drawing>
        <wp:anchor distT="0" distB="0" distL="114300" distR="114300" simplePos="0" relativeHeight="251662336" behindDoc="0" locked="0" layoutInCell="1" allowOverlap="1" wp14:anchorId="0A192038" wp14:editId="6D200AA6">
          <wp:simplePos x="0" y="0"/>
          <wp:positionH relativeFrom="column">
            <wp:posOffset>-219710</wp:posOffset>
          </wp:positionH>
          <wp:positionV relativeFrom="paragraph">
            <wp:posOffset>-245110</wp:posOffset>
          </wp:positionV>
          <wp:extent cx="1066800" cy="10439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43940"/>
                  </a:xfrm>
                  <a:prstGeom prst="rect">
                    <a:avLst/>
                  </a:prstGeom>
                  <a:noFill/>
                </pic:spPr>
              </pic:pic>
            </a:graphicData>
          </a:graphic>
          <wp14:sizeRelH relativeFrom="page">
            <wp14:pctWidth>0</wp14:pctWidth>
          </wp14:sizeRelH>
          <wp14:sizeRelV relativeFrom="page">
            <wp14:pctHeight>0</wp14:pctHeight>
          </wp14:sizeRelV>
        </wp:anchor>
      </w:drawing>
    </w:r>
    <w:r w:rsidR="00E54CAF" w:rsidRPr="00A0697F">
      <w:rPr>
        <w:rFonts w:ascii="Gabriola" w:hAnsi="Gabriola"/>
        <w:bCs/>
        <w:color w:val="002060"/>
        <w:sz w:val="28"/>
        <w:szCs w:val="28"/>
      </w:rPr>
      <w:t>Colloque International</w:t>
    </w:r>
    <w:r w:rsidR="00E54CAF" w:rsidRPr="00A0697F">
      <w:rPr>
        <w:rFonts w:ascii="Gabriola" w:hAnsi="Gabriola"/>
        <w:b/>
        <w:color w:val="002060"/>
        <w:sz w:val="28"/>
        <w:szCs w:val="28"/>
      </w:rPr>
      <w:t xml:space="preserve">  </w:t>
    </w:r>
  </w:p>
  <w:p w14:paraId="1D7916CC" w14:textId="0875011F" w:rsidR="00000000" w:rsidRPr="00A0697F" w:rsidRDefault="00E54CAF" w:rsidP="00392E5B">
    <w:pPr>
      <w:pStyle w:val="Pieddepage"/>
      <w:tabs>
        <w:tab w:val="left" w:pos="7938"/>
        <w:tab w:val="left" w:pos="12616"/>
      </w:tabs>
      <w:ind w:right="360"/>
      <w:jc w:val="center"/>
      <w:rPr>
        <w:rFonts w:ascii="Gabriola" w:hAnsi="Gabriola"/>
        <w:color w:val="002060"/>
        <w:sz w:val="28"/>
        <w:szCs w:val="28"/>
      </w:rPr>
    </w:pPr>
    <w:r w:rsidRPr="00A0697F">
      <w:rPr>
        <w:rFonts w:ascii="Gabriola" w:hAnsi="Gabriola"/>
        <w:b/>
        <w:color w:val="002060"/>
        <w:sz w:val="28"/>
        <w:szCs w:val="28"/>
      </w:rPr>
      <w:t xml:space="preserve">Eau- </w:t>
    </w:r>
    <w:r w:rsidR="00F36F14">
      <w:rPr>
        <w:rFonts w:ascii="Gabriola" w:hAnsi="Gabriola"/>
        <w:b/>
        <w:color w:val="002060"/>
        <w:sz w:val="28"/>
        <w:szCs w:val="28"/>
      </w:rPr>
      <w:t>Agriculture</w:t>
    </w:r>
    <w:r w:rsidRPr="00A0697F">
      <w:rPr>
        <w:rFonts w:ascii="Gabriola" w:hAnsi="Gabriola"/>
        <w:b/>
        <w:color w:val="002060"/>
        <w:sz w:val="28"/>
        <w:szCs w:val="28"/>
      </w:rPr>
      <w:t>-Climat (E</w:t>
    </w:r>
    <w:r w:rsidR="00F36F14">
      <w:rPr>
        <w:rFonts w:ascii="Gabriola" w:hAnsi="Gabriola"/>
        <w:b/>
        <w:color w:val="002060"/>
        <w:sz w:val="28"/>
        <w:szCs w:val="28"/>
      </w:rPr>
      <w:t>A</w:t>
    </w:r>
    <w:r>
      <w:rPr>
        <w:rFonts w:ascii="Gabriola" w:hAnsi="Gabriola"/>
        <w:b/>
        <w:color w:val="002060"/>
        <w:sz w:val="28"/>
        <w:szCs w:val="28"/>
      </w:rPr>
      <w:t>C</w:t>
    </w:r>
    <w:r w:rsidRPr="00A0697F">
      <w:rPr>
        <w:rFonts w:ascii="Gabriola" w:hAnsi="Gabriola"/>
        <w:b/>
        <w:color w:val="002060"/>
        <w:sz w:val="28"/>
        <w:szCs w:val="28"/>
      </w:rPr>
      <w:t>’20</w:t>
    </w:r>
    <w:r w:rsidR="00450543">
      <w:rPr>
        <w:rFonts w:ascii="Gabriola" w:hAnsi="Gabriola"/>
        <w:b/>
        <w:color w:val="002060"/>
        <w:sz w:val="28"/>
        <w:szCs w:val="28"/>
      </w:rPr>
      <w:t>2</w:t>
    </w:r>
    <w:r w:rsidR="00F36F14">
      <w:rPr>
        <w:rFonts w:ascii="Gabriola" w:hAnsi="Gabriola"/>
        <w:b/>
        <w:color w:val="002060"/>
        <w:sz w:val="28"/>
        <w:szCs w:val="28"/>
      </w:rPr>
      <w:t xml:space="preserve">4 – </w:t>
    </w:r>
    <w:r w:rsidR="00437095">
      <w:rPr>
        <w:rFonts w:ascii="Gabriola" w:hAnsi="Gabriola"/>
        <w:b/>
        <w:color w:val="002060"/>
        <w:sz w:val="28"/>
        <w:szCs w:val="28"/>
      </w:rPr>
      <w:t>Sécurité Alimentaire</w:t>
    </w:r>
    <w:r w:rsidRPr="00A0697F">
      <w:rPr>
        <w:rFonts w:ascii="Gabriola" w:hAnsi="Gabriola"/>
        <w:b/>
        <w:color w:val="002060"/>
        <w:sz w:val="28"/>
        <w:szCs w:val="28"/>
      </w:rPr>
      <w:t>)</w:t>
    </w:r>
  </w:p>
  <w:p w14:paraId="496C5AF6" w14:textId="0058518D" w:rsidR="00000000" w:rsidRPr="00A0697F" w:rsidRDefault="00E54CAF" w:rsidP="00A0697F">
    <w:pPr>
      <w:pStyle w:val="En-tte"/>
      <w:jc w:val="center"/>
      <w:rPr>
        <w:rFonts w:ascii="Gabriola" w:hAnsi="Gabriola"/>
        <w:i/>
        <w:iCs/>
        <w:noProof/>
        <w:sz w:val="28"/>
        <w:szCs w:val="28"/>
      </w:rPr>
    </w:pPr>
    <w:r w:rsidRPr="00A0697F">
      <w:rPr>
        <w:rFonts w:ascii="Gabriola" w:hAnsi="Gabriola"/>
        <w:i/>
        <w:iCs/>
        <w:noProof/>
        <w:sz w:val="28"/>
        <w:szCs w:val="28"/>
      </w:rPr>
      <w:t xml:space="preserve">Hammamet du </w:t>
    </w:r>
    <w:r w:rsidR="00437095">
      <w:rPr>
        <w:rFonts w:ascii="Gabriola" w:hAnsi="Gabriola"/>
        <w:i/>
        <w:iCs/>
        <w:noProof/>
        <w:sz w:val="28"/>
        <w:szCs w:val="28"/>
      </w:rPr>
      <w:t>11</w:t>
    </w:r>
    <w:r w:rsidR="00F10837">
      <w:rPr>
        <w:rFonts w:ascii="Gabriola" w:hAnsi="Gabriola"/>
        <w:i/>
        <w:iCs/>
        <w:noProof/>
        <w:sz w:val="28"/>
        <w:szCs w:val="28"/>
      </w:rPr>
      <w:t xml:space="preserve"> </w:t>
    </w:r>
    <w:r w:rsidR="00450543">
      <w:rPr>
        <w:rFonts w:ascii="Gabriola" w:hAnsi="Gabriola"/>
        <w:i/>
        <w:iCs/>
        <w:noProof/>
        <w:sz w:val="28"/>
        <w:szCs w:val="28"/>
      </w:rPr>
      <w:t xml:space="preserve">au </w:t>
    </w:r>
    <w:r w:rsidR="00437095">
      <w:rPr>
        <w:rFonts w:ascii="Gabriola" w:hAnsi="Gabriola"/>
        <w:i/>
        <w:iCs/>
        <w:noProof/>
        <w:sz w:val="28"/>
        <w:szCs w:val="28"/>
      </w:rPr>
      <w:t>12</w:t>
    </w:r>
    <w:r w:rsidR="00F10837">
      <w:rPr>
        <w:rFonts w:ascii="Gabriola" w:hAnsi="Gabriola"/>
        <w:i/>
        <w:iCs/>
        <w:noProof/>
        <w:sz w:val="28"/>
        <w:szCs w:val="28"/>
      </w:rPr>
      <w:t xml:space="preserve"> Novembre </w:t>
    </w:r>
    <w:r w:rsidR="00437095">
      <w:rPr>
        <w:rFonts w:ascii="Gabriola" w:hAnsi="Gabriola"/>
        <w:i/>
        <w:iCs/>
        <w:noProof/>
        <w:sz w:val="28"/>
        <w:szCs w:val="28"/>
      </w:rPr>
      <w:t>2024</w:t>
    </w:r>
  </w:p>
  <w:p w14:paraId="5CEA7AD0" w14:textId="77777777" w:rsidR="00000000" w:rsidRPr="00F61E0B" w:rsidRDefault="00E54CAF" w:rsidP="00F61E0B">
    <w:pPr>
      <w:pStyle w:val="En-tte"/>
      <w:jc w:val="right"/>
      <w:rPr>
        <w:i/>
        <w:iCs/>
      </w:rPr>
    </w:pPr>
    <w:r>
      <w:rPr>
        <w:i/>
        <w:iCs/>
      </w:rPr>
      <w:t>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B216" w14:textId="77777777" w:rsidR="00B962A3" w:rsidRDefault="00000000">
    <w:pPr>
      <w:pStyle w:val="En-tte"/>
    </w:pPr>
    <w:r>
      <w:rPr>
        <w:noProof/>
      </w:rPr>
      <w:pict w14:anchorId="17B63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0" o:spid="_x0000_s1028" type="#_x0000_t75" style="position:absolute;margin-left:0;margin-top:0;width:467.2pt;height:323.45pt;z-index:-251658240;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A3"/>
    <w:rsid w:val="000C0381"/>
    <w:rsid w:val="000E7FAF"/>
    <w:rsid w:val="000F51F4"/>
    <w:rsid w:val="00171BCB"/>
    <w:rsid w:val="002738C9"/>
    <w:rsid w:val="00345DC9"/>
    <w:rsid w:val="003B61BA"/>
    <w:rsid w:val="004039CA"/>
    <w:rsid w:val="00437095"/>
    <w:rsid w:val="00450543"/>
    <w:rsid w:val="008C17FB"/>
    <w:rsid w:val="0094672E"/>
    <w:rsid w:val="00973663"/>
    <w:rsid w:val="00B27BA6"/>
    <w:rsid w:val="00B962A3"/>
    <w:rsid w:val="00BC4406"/>
    <w:rsid w:val="00C479E3"/>
    <w:rsid w:val="00E54CAF"/>
    <w:rsid w:val="00F10837"/>
    <w:rsid w:val="00F201CC"/>
    <w:rsid w:val="00F36F14"/>
    <w:rsid w:val="00F426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0AE0D"/>
  <w15:chartTrackingRefBased/>
  <w15:docId w15:val="{DC9A7814-2657-45A5-AC72-CB1D6FB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nhideWhenUsed/>
    <w:rsid w:val="00B962A3"/>
    <w:pPr>
      <w:ind w:left="680" w:right="680"/>
      <w:jc w:val="both"/>
    </w:pPr>
    <w:rPr>
      <w:sz w:val="20"/>
      <w:lang w:eastAsia="en-US"/>
    </w:rPr>
  </w:style>
  <w:style w:type="character" w:styleId="lev">
    <w:name w:val="Strong"/>
    <w:qFormat/>
    <w:rsid w:val="00B962A3"/>
    <w:rPr>
      <w:b/>
      <w:bCs/>
    </w:rPr>
  </w:style>
  <w:style w:type="paragraph" w:styleId="En-tte">
    <w:name w:val="header"/>
    <w:basedOn w:val="Normal"/>
    <w:link w:val="En-tteCar"/>
    <w:uiPriority w:val="99"/>
    <w:rsid w:val="00B962A3"/>
    <w:pPr>
      <w:tabs>
        <w:tab w:val="center" w:pos="4536"/>
        <w:tab w:val="right" w:pos="9072"/>
      </w:tabs>
    </w:pPr>
  </w:style>
  <w:style w:type="character" w:customStyle="1" w:styleId="En-tteCar">
    <w:name w:val="En-tête Car"/>
    <w:basedOn w:val="Policepardfaut"/>
    <w:link w:val="En-tte"/>
    <w:uiPriority w:val="99"/>
    <w:rsid w:val="00B962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B962A3"/>
    <w:pPr>
      <w:tabs>
        <w:tab w:val="center" w:pos="4536"/>
        <w:tab w:val="right" w:pos="9072"/>
      </w:tabs>
    </w:pPr>
  </w:style>
  <w:style w:type="character" w:customStyle="1" w:styleId="PieddepageCar">
    <w:name w:val="Pied de page Car"/>
    <w:basedOn w:val="Policepardfaut"/>
    <w:link w:val="Pieddepage"/>
    <w:uiPriority w:val="99"/>
    <w:rsid w:val="00B962A3"/>
    <w:rPr>
      <w:rFonts w:ascii="Times New Roman" w:eastAsia="Times New Roman" w:hAnsi="Times New Roman" w:cs="Times New Roman"/>
      <w:sz w:val="24"/>
      <w:szCs w:val="24"/>
      <w:lang w:eastAsia="fr-FR"/>
    </w:rPr>
  </w:style>
  <w:style w:type="paragraph" w:customStyle="1" w:styleId="abstract">
    <w:name w:val="abstract"/>
    <w:basedOn w:val="Normal"/>
    <w:rsid w:val="00B27BA6"/>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val="en-US" w:eastAsia="en-US"/>
    </w:rPr>
  </w:style>
  <w:style w:type="paragraph" w:customStyle="1" w:styleId="address">
    <w:name w:val="address"/>
    <w:basedOn w:val="Normal"/>
    <w:rsid w:val="00B27BA6"/>
    <w:pPr>
      <w:overflowPunct w:val="0"/>
      <w:autoSpaceDE w:val="0"/>
      <w:autoSpaceDN w:val="0"/>
      <w:adjustRightInd w:val="0"/>
      <w:spacing w:after="200" w:line="220" w:lineRule="atLeast"/>
      <w:contextualSpacing/>
      <w:jc w:val="center"/>
      <w:textAlignment w:val="baseline"/>
    </w:pPr>
    <w:rPr>
      <w:sz w:val="18"/>
      <w:szCs w:val="20"/>
      <w:lang w:val="en-US" w:eastAsia="en-US"/>
    </w:rPr>
  </w:style>
  <w:style w:type="character" w:styleId="Lienhypertexte">
    <w:name w:val="Hyperlink"/>
    <w:unhideWhenUsed/>
    <w:rsid w:val="00B27BA6"/>
    <w:rPr>
      <w:color w:val="auto"/>
      <w:u w:val="none"/>
    </w:rPr>
  </w:style>
  <w:style w:type="paragraph" w:customStyle="1" w:styleId="keywords">
    <w:name w:val="keywords"/>
    <w:basedOn w:val="abstract"/>
    <w:next w:val="Normal"/>
    <w:rsid w:val="00B27BA6"/>
    <w:pPr>
      <w:spacing w:before="220"/>
      <w:ind w:firstLine="0"/>
      <w:contextualSpacing w:val="0"/>
      <w:jc w:val="left"/>
    </w:pPr>
  </w:style>
  <w:style w:type="paragraph" w:customStyle="1" w:styleId="papertitle">
    <w:name w:val="papertitle"/>
    <w:basedOn w:val="Normal"/>
    <w:next w:val="Normal"/>
    <w:rsid w:val="00B27BA6"/>
    <w:pPr>
      <w:keepNext/>
      <w:keepLines/>
      <w:suppressAutoHyphens/>
      <w:overflowPunct w:val="0"/>
      <w:autoSpaceDE w:val="0"/>
      <w:autoSpaceDN w:val="0"/>
      <w:adjustRightInd w:val="0"/>
      <w:spacing w:after="480" w:line="360" w:lineRule="atLeast"/>
      <w:jc w:val="center"/>
      <w:textAlignment w:val="baseline"/>
    </w:pPr>
    <w:rPr>
      <w:b/>
      <w:sz w:val="28"/>
      <w:szCs w:val="20"/>
      <w:lang w:val="en-US" w:eastAsia="en-US"/>
    </w:rPr>
  </w:style>
  <w:style w:type="character" w:styleId="Mentionnonrsolue">
    <w:name w:val="Unresolved Mention"/>
    <w:basedOn w:val="Policepardfaut"/>
    <w:uiPriority w:val="99"/>
    <w:semiHidden/>
    <w:unhideWhenUsed/>
    <w:rsid w:val="00B2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56512">
      <w:bodyDiv w:val="1"/>
      <w:marLeft w:val="0"/>
      <w:marRight w:val="0"/>
      <w:marTop w:val="0"/>
      <w:marBottom w:val="0"/>
      <w:divBdr>
        <w:top w:val="none" w:sz="0" w:space="0" w:color="auto"/>
        <w:left w:val="none" w:sz="0" w:space="0" w:color="auto"/>
        <w:bottom w:val="none" w:sz="0" w:space="0" w:color="auto"/>
        <w:right w:val="none" w:sz="0" w:space="0" w:color="auto"/>
      </w:divBdr>
    </w:div>
    <w:div w:id="20970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baloul@univ-bouira.d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ichour@univ-bouira.d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jaferkhodja@univ-bouira.d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PrGaaloul Noureddine</dc:creator>
  <cp:keywords/>
  <dc:description/>
  <cp:lastModifiedBy>Noureddine GAALOUL</cp:lastModifiedBy>
  <cp:revision>4</cp:revision>
  <dcterms:created xsi:type="dcterms:W3CDTF">2024-01-17T09:32:00Z</dcterms:created>
  <dcterms:modified xsi:type="dcterms:W3CDTF">2024-01-17T09:32:00Z</dcterms:modified>
</cp:coreProperties>
</file>